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jc w:val="center"/>
        <w:rPr>
          <w:b w:val="1"/>
          <w:color w:val="000000"/>
          <w:sz w:val="34"/>
          <w:szCs w:val="34"/>
        </w:rPr>
      </w:pPr>
      <w:bookmarkStart w:colFirst="0" w:colLast="0" w:name="_heading=h.gjdgxs" w:id="0"/>
      <w:bookmarkEnd w:id="0"/>
      <w:r w:rsidDel="00000000" w:rsidR="00000000" w:rsidRPr="00000000">
        <w:rPr>
          <w:b w:val="1"/>
          <w:color w:val="000000"/>
          <w:sz w:val="34"/>
          <w:szCs w:val="34"/>
        </w:rPr>
        <w:drawing>
          <wp:inline distB="0" distT="0" distL="0" distR="0">
            <wp:extent cx="2816860" cy="1420495"/>
            <wp:effectExtent b="0" l="0" r="0" t="0"/>
            <wp:docPr id="7364428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16860" cy="14204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jc w:val="center"/>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Request for Proposals (RFP): </w:t>
      </w:r>
    </w:p>
    <w:p w:rsidR="00000000" w:rsidDel="00000000" w:rsidP="00000000" w:rsidRDefault="00000000" w:rsidRPr="00000000" w14:paraId="00000003">
      <w:pPr>
        <w:pStyle w:val="Heading2"/>
        <w:keepNext w:val="0"/>
        <w:keepLines w:val="0"/>
        <w:jc w:val="center"/>
        <w:rPr>
          <w:rFonts w:ascii="Arial" w:cs="Arial" w:eastAsia="Arial" w:hAnsi="Arial"/>
          <w:b w:val="1"/>
          <w:color w:val="000000"/>
          <w:sz w:val="34"/>
          <w:szCs w:val="34"/>
        </w:rPr>
      </w:pPr>
      <w:bookmarkStart w:colFirst="0" w:colLast="0" w:name="_heading=h.30j0zll" w:id="1"/>
      <w:bookmarkEnd w:id="1"/>
      <w:r w:rsidDel="00000000" w:rsidR="00000000" w:rsidRPr="00000000">
        <w:rPr>
          <w:rFonts w:ascii="Arial" w:cs="Arial" w:eastAsia="Arial" w:hAnsi="Arial"/>
          <w:b w:val="1"/>
          <w:color w:val="000000"/>
          <w:sz w:val="34"/>
          <w:szCs w:val="34"/>
          <w:rtl w:val="0"/>
        </w:rPr>
        <w:t xml:space="preserve">Fathers Matter ATL Mini-Grant Program</w:t>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Children with involved fathers are significantly more likely to have better health outcomes, do well in school, have healthy self-esteem, exhibit empathy and pro-social behavior, avoid high-risk behaviors, and demonstrate many other attributes of well-being. In partnership with the Georgia Department of Public Health, Women. Children and Nursing Services Division, Fathers Matter ATL seeks partners across the state to raise the visibility of the importance of fatherhood, to create father-friendly environments, and to increase services and resources to fathers to improve child health and overall outcomes and enhance the well-being of families and communities. Our desire is to offer grants to establish or expand projects or services and increase program capacity that addresses father engagement as a catalyst to improving outcomes for children, women, fathers, and families within their local communities. </w:t>
      </w:r>
    </w:p>
    <w:p w:rsidR="00000000" w:rsidDel="00000000" w:rsidP="00000000" w:rsidRDefault="00000000" w:rsidRPr="00000000" w14:paraId="00000007">
      <w:pPr>
        <w:rPr>
          <w:rFonts w:ascii="Arial" w:cs="Arial" w:eastAsia="Arial" w:hAnsi="Arial"/>
          <w:i w:val="1"/>
        </w:rPr>
      </w:pPr>
      <w:r w:rsidDel="00000000" w:rsidR="00000000" w:rsidRPr="00000000">
        <w:rPr>
          <w:rFonts w:ascii="Arial" w:cs="Arial" w:eastAsia="Arial" w:hAnsi="Arial"/>
          <w:i w:val="1"/>
          <w:rtl w:val="0"/>
        </w:rPr>
        <w:t xml:space="preserve">This funding opportunity is made possible through the Georgia Department of Public Health via the HRSA Title V (Maternal and Child Health) Block Grant.  Awardees will be considered subrecipients and, as such, are subject to compliance with state and federal funding regulations.</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Overarching Program Goals:</w:t>
      </w:r>
    </w:p>
    <w:p w:rsidR="00000000" w:rsidDel="00000000" w:rsidP="00000000" w:rsidRDefault="00000000" w:rsidRPr="00000000" w14:paraId="00000009">
      <w:pPr>
        <w:numPr>
          <w:ilvl w:val="0"/>
          <w:numId w:val="1"/>
        </w:numPr>
        <w:spacing w:after="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Increase father engagement</w:t>
      </w:r>
    </w:p>
    <w:p w:rsidR="00000000" w:rsidDel="00000000" w:rsidP="00000000" w:rsidRDefault="00000000" w:rsidRPr="00000000" w14:paraId="0000000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Improve health outcomes for fathers, women, children, and families</w:t>
      </w:r>
    </w:p>
    <w:p w:rsidR="00000000" w:rsidDel="00000000" w:rsidP="00000000" w:rsidRDefault="00000000" w:rsidRPr="00000000" w14:paraId="0000000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Strengthen family relationships</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Eligibility Requirements: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Applications may be submitted by Georgia-based • Non-profits with or without a 501(c)(3) IRS status • For-profit organizations, specifically small businesses • County, city, township, and special district governments, • Schools and school districts, • Independent school districts • </w:t>
      </w:r>
      <w:r w:rsidDel="00000000" w:rsidR="00000000" w:rsidRPr="00000000">
        <w:rPr>
          <w:rFonts w:ascii="Arial" w:cs="Arial" w:eastAsia="Arial" w:hAnsi="Arial"/>
          <w:color w:val="222222"/>
          <w:highlight w:val="white"/>
          <w:rtl w:val="0"/>
        </w:rPr>
        <w:t xml:space="preserve">County Health Departments/District Offices</w:t>
      </w:r>
      <w:r w:rsidDel="00000000" w:rsidR="00000000" w:rsidRPr="00000000">
        <w:rPr>
          <w:rFonts w:ascii="Arial" w:cs="Arial" w:eastAsia="Arial" w:hAnsi="Arial"/>
          <w:rtl w:val="0"/>
        </w:rPr>
        <w:t xml:space="preserve"> • Faith-based organizations • Community-based organizations • Federally qualified health centers • Rural health clinics • Agencies acting as the fiscal sponsor for an individual or community collaborative- Applications must identify the fiscal sponsor if applicable (i.e. using a 501(c)3 organization for fiduciary oversight and/or financial management.</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Fathers Matter ATL priorities connected to Father Engagement Mini-grants:</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rtl w:val="0"/>
        </w:rPr>
        <w:t xml:space="preserve">• Connecting Fathers</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 Reaching Fathers</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Fonts w:ascii="Arial" w:cs="Arial" w:eastAsia="Arial" w:hAnsi="Arial"/>
          <w:rtl w:val="0"/>
        </w:rPr>
        <w:t xml:space="preserve">• Improving Relationships</w:t>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 Supporting Inner Healing</w:t>
      </w:r>
    </w:p>
    <w:p w:rsidR="00000000" w:rsidDel="00000000" w:rsidP="00000000" w:rsidRDefault="00000000" w:rsidRPr="00000000" w14:paraId="00000014">
      <w:pPr>
        <w:spacing w:after="0" w:lineRule="auto"/>
        <w:rPr>
          <w:rFonts w:ascii="Arial" w:cs="Arial" w:eastAsia="Arial" w:hAnsi="Arial"/>
          <w:highlight w:val="yellow"/>
        </w:rPr>
      </w:pPr>
      <w:r w:rsidDel="00000000" w:rsidR="00000000" w:rsidRPr="00000000">
        <w:rPr>
          <w:rFonts w:ascii="Arial" w:cs="Arial" w:eastAsia="Arial" w:hAnsi="Arial"/>
          <w:rtl w:val="0"/>
        </w:rPr>
        <w:t xml:space="preserve">• Reclaiming the Narrative</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 Addressing Mass Incarceration</w:t>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rtl w:val="0"/>
        </w:rPr>
        <w:t xml:space="preserve">• Implementing Father-friendly Policies</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Proposal Guidelines:</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rtl w:val="0"/>
        </w:rPr>
        <w:t xml:space="preserve">Proposals must be executable within the funding and timeline provided. They should address one or</w:t>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more of the following priorities – although we will consider other innovative ideas:</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rtl w:val="0"/>
        </w:rPr>
        <w:t xml:space="preserve">• Elevate and celebrate father involvement and promote healthy father involvement and engagement</w:t>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 Connect fathers to needed community resources, promote stable employment and other essential</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Fonts w:ascii="Arial" w:cs="Arial" w:eastAsia="Arial" w:hAnsi="Arial"/>
          <w:rtl w:val="0"/>
        </w:rPr>
        <w:t xml:space="preserve">  needs for fathers and families </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rtl w:val="0"/>
        </w:rPr>
        <w:t xml:space="preserve">• Motivate fathers to become/remain involved in their child(ren)’s life</w:t>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 Help fathers relate to their child(ren)</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rtl w:val="0"/>
        </w:rPr>
        <w:t xml:space="preserve">• Help mothers and fathers co-parent</w:t>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rtl w:val="0"/>
        </w:rPr>
        <w:t xml:space="preserve">• Help strengthen the relationship of mothers and fathers</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 Help fathers support mothers during pregnancy</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 Support young fathers</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 Support new and expecting fathers</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 Improve communities’ knowledge about the importance of father involvement and skill</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Fonts w:ascii="Arial" w:cs="Arial" w:eastAsia="Arial" w:hAnsi="Arial"/>
          <w:rtl w:val="0"/>
        </w:rPr>
        <w:t xml:space="preserve">  development in engaging fathers</w:t>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Fonts w:ascii="Arial" w:cs="Arial" w:eastAsia="Arial" w:hAnsi="Arial"/>
          <w:rtl w:val="0"/>
        </w:rPr>
        <w:t xml:space="preserve">• Reduce child maltreatment and/or enhance other child well-being issues through father</w:t>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  engagement, inclusion, and strengthening strategies</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Fonts w:ascii="Arial" w:cs="Arial" w:eastAsia="Arial" w:hAnsi="Arial"/>
          <w:rtl w:val="0"/>
        </w:rPr>
        <w:t xml:space="preserve">• Establish/enhance foundational components for ongoing fatherhood programming</w:t>
      </w:r>
    </w:p>
    <w:p w:rsidR="00000000" w:rsidDel="00000000" w:rsidP="00000000" w:rsidRDefault="00000000" w:rsidRPr="00000000" w14:paraId="0000002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Fonts w:ascii="Arial" w:cs="Arial" w:eastAsia="Arial" w:hAnsi="Arial"/>
          <w:rtl w:val="0"/>
        </w:rPr>
        <w:t xml:space="preserve">These priorities may be addressed through new or expanded programming, focused projects or events,</w:t>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rtl w:val="0"/>
        </w:rPr>
        <w:t xml:space="preserve">public campaigns, or training and education. Any questions about project eligibility can be presented at</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rtl w:val="0"/>
        </w:rPr>
        <w:t xml:space="preserve">either of the scheduled webinars, which all applicants and interested parties are strongly encouraged to attend.</w:t>
      </w:r>
    </w:p>
    <w:p w:rsidR="00000000" w:rsidDel="00000000" w:rsidP="00000000" w:rsidRDefault="00000000" w:rsidRPr="00000000" w14:paraId="0000002F">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Important Dates</w:t>
      </w:r>
    </w:p>
    <w:p w:rsidR="00000000" w:rsidDel="00000000" w:rsidP="00000000" w:rsidRDefault="00000000" w:rsidRPr="00000000" w14:paraId="00000030">
      <w:pPr>
        <w:numPr>
          <w:ilvl w:val="0"/>
          <w:numId w:val="4"/>
        </w:numPr>
        <w:spacing w:after="0" w:before="24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Application Technical Assistance Webinars      March 31, 2025, or April 2, 2025     </w:t>
      </w:r>
    </w:p>
    <w:p w:rsidR="00000000" w:rsidDel="00000000" w:rsidP="00000000" w:rsidRDefault="00000000" w:rsidRPr="00000000" w14:paraId="00000031">
      <w:pPr>
        <w:numPr>
          <w:ilvl w:val="0"/>
          <w:numId w:val="4"/>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Application Due Date                                            April 18, 2025</w:t>
      </w:r>
    </w:p>
    <w:p w:rsidR="00000000" w:rsidDel="00000000" w:rsidP="00000000" w:rsidRDefault="00000000" w:rsidRPr="00000000" w14:paraId="00000032">
      <w:pPr>
        <w:numPr>
          <w:ilvl w:val="0"/>
          <w:numId w:val="4"/>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Final Awards Announced                                     April 28, 2025</w:t>
      </w:r>
    </w:p>
    <w:p w:rsidR="00000000" w:rsidDel="00000000" w:rsidP="00000000" w:rsidRDefault="00000000" w:rsidRPr="00000000" w14:paraId="00000033">
      <w:pPr>
        <w:numPr>
          <w:ilvl w:val="0"/>
          <w:numId w:val="4"/>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Grantee Kick-off Webinar                                     April 30, 2025</w:t>
      </w:r>
    </w:p>
    <w:p w:rsidR="00000000" w:rsidDel="00000000" w:rsidP="00000000" w:rsidRDefault="00000000" w:rsidRPr="00000000" w14:paraId="00000034">
      <w:pPr>
        <w:numPr>
          <w:ilvl w:val="0"/>
          <w:numId w:val="4"/>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Project Period Begins                                           May 1, 2025</w:t>
      </w:r>
    </w:p>
    <w:p w:rsidR="00000000" w:rsidDel="00000000" w:rsidP="00000000" w:rsidRDefault="00000000" w:rsidRPr="00000000" w14:paraId="00000035">
      <w:pPr>
        <w:numPr>
          <w:ilvl w:val="0"/>
          <w:numId w:val="4"/>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Project Period Ends                                              September 1, 2025</w:t>
      </w:r>
    </w:p>
    <w:p w:rsidR="00000000" w:rsidDel="00000000" w:rsidP="00000000" w:rsidRDefault="00000000" w:rsidRPr="00000000" w14:paraId="00000036">
      <w:pPr>
        <w:numPr>
          <w:ilvl w:val="0"/>
          <w:numId w:val="4"/>
        </w:numPr>
        <w:spacing w:after="24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Final Report Due                                                   September 15, 2025</w:t>
      </w:r>
    </w:p>
    <w:p w:rsidR="00000000" w:rsidDel="00000000" w:rsidP="00000000" w:rsidRDefault="00000000" w:rsidRPr="00000000" w14:paraId="00000037">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Grant Award</w:t>
      </w:r>
    </w:p>
    <w:p w:rsidR="00000000" w:rsidDel="00000000" w:rsidP="00000000" w:rsidRDefault="00000000" w:rsidRPr="00000000" w14:paraId="00000038">
      <w:pPr>
        <w:spacing w:after="240" w:before="240" w:line="276" w:lineRule="auto"/>
        <w:rPr>
          <w:rFonts w:ascii="Arial" w:cs="Arial" w:eastAsia="Arial" w:hAnsi="Arial"/>
        </w:rPr>
      </w:pPr>
      <w:r w:rsidDel="00000000" w:rsidR="00000000" w:rsidRPr="00000000">
        <w:rPr>
          <w:rFonts w:ascii="Arial" w:cs="Arial" w:eastAsia="Arial" w:hAnsi="Arial"/>
          <w:rtl w:val="0"/>
        </w:rPr>
        <w:t xml:space="preserve">For this pilot program, nine (9) awardees will receive a $2,500 grant, 4 months of technical assistance, and ongoing support from Fathers Matter ATL. </w:t>
      </w:r>
    </w:p>
    <w:p w:rsidR="00000000" w:rsidDel="00000000" w:rsidP="00000000" w:rsidRDefault="00000000" w:rsidRPr="00000000" w14:paraId="00000039">
      <w:pPr>
        <w:spacing w:after="240" w:before="240" w:line="276" w:lineRule="auto"/>
        <w:rPr>
          <w:rFonts w:ascii="Arial" w:cs="Arial" w:eastAsia="Arial" w:hAnsi="Arial"/>
        </w:rPr>
      </w:pPr>
      <w:r w:rsidDel="00000000" w:rsidR="00000000" w:rsidRPr="00000000">
        <w:rPr>
          <w:rFonts w:ascii="Arial" w:cs="Arial" w:eastAsia="Arial" w:hAnsi="Arial"/>
          <w:rtl w:val="0"/>
        </w:rPr>
        <w:t xml:space="preserve">Fathers Matter ATL Mini-grants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intended for: </w:t>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 General operating support (staff salaries, rent, utilities, etc.) </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Fonts w:ascii="Arial" w:cs="Arial" w:eastAsia="Arial" w:hAnsi="Arial"/>
          <w:rtl w:val="0"/>
        </w:rPr>
        <w:t xml:space="preserve">• Financial investments or endowment contributions </w:t>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 Reimbursement of previously incurred expenses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 Fundraising </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 Equipment </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Fonts w:ascii="Arial" w:cs="Arial" w:eastAsia="Arial" w:hAnsi="Arial"/>
          <w:rtl w:val="0"/>
        </w:rPr>
        <w:t xml:space="preserve">• Lobbying</w:t>
      </w:r>
    </w:p>
    <w:p w:rsidR="00000000" w:rsidDel="00000000" w:rsidP="00000000" w:rsidRDefault="00000000" w:rsidRPr="00000000" w14:paraId="00000040">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Application Recommendations</w:t>
      </w:r>
    </w:p>
    <w:p w:rsidR="00000000" w:rsidDel="00000000" w:rsidP="00000000" w:rsidRDefault="00000000" w:rsidRPr="00000000" w14:paraId="00000041">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rtl w:val="0"/>
        </w:rPr>
        <w:t xml:space="preserve">Put forward a compelling project meeting the proposal guidelines. </w:t>
      </w:r>
      <w:r w:rsidDel="00000000" w:rsidR="00000000" w:rsidRPr="00000000">
        <w:rPr>
          <w:rtl w:val="0"/>
        </w:rPr>
      </w:r>
    </w:p>
    <w:p w:rsidR="00000000" w:rsidDel="00000000" w:rsidP="00000000" w:rsidRDefault="00000000" w:rsidRPr="00000000" w14:paraId="00000042">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rtl w:val="0"/>
        </w:rPr>
        <w:t xml:space="preserve">Review the proposal and budget to ensure a thoughtfully prepared proposal that aligns with the budget and timeline for implementation. This demonstrates consideration of all aspects of the project and related costs and the resources needed to ensure success. </w:t>
      </w:r>
      <w:r w:rsidDel="00000000" w:rsidR="00000000" w:rsidRPr="00000000">
        <w:rPr>
          <w:rtl w:val="0"/>
        </w:rPr>
      </w:r>
    </w:p>
    <w:p w:rsidR="00000000" w:rsidDel="00000000" w:rsidP="00000000" w:rsidRDefault="00000000" w:rsidRPr="00000000" w14:paraId="00000043">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rtl w:val="0"/>
        </w:rPr>
        <w:t xml:space="preserve">Submit responses that help substantiate the request or the project budget. </w:t>
      </w:r>
    </w:p>
    <w:p w:rsidR="00000000" w:rsidDel="00000000" w:rsidP="00000000" w:rsidRDefault="00000000" w:rsidRPr="00000000" w14:paraId="0000004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Application Process</w:t>
      </w:r>
    </w:p>
    <w:p w:rsidR="00000000" w:rsidDel="00000000" w:rsidP="00000000" w:rsidRDefault="00000000" w:rsidRPr="00000000" w14:paraId="00000045">
      <w:pPr>
        <w:spacing w:after="240" w:before="240" w:line="276" w:lineRule="auto"/>
        <w:rPr>
          <w:rFonts w:ascii="Arial" w:cs="Arial" w:eastAsia="Arial" w:hAnsi="Arial"/>
        </w:rPr>
      </w:pPr>
      <w:r w:rsidDel="00000000" w:rsidR="00000000" w:rsidRPr="00000000">
        <w:rPr>
          <w:rFonts w:ascii="Arial" w:cs="Arial" w:eastAsia="Arial" w:hAnsi="Arial"/>
          <w:rtl w:val="0"/>
        </w:rPr>
        <w:t xml:space="preserve">To apply, please submit a proposal (</w:t>
      </w:r>
      <w:r w:rsidDel="00000000" w:rsidR="00000000" w:rsidRPr="00000000">
        <w:rPr>
          <w:rFonts w:ascii="Arial" w:cs="Arial" w:eastAsia="Arial" w:hAnsi="Arial"/>
          <w:b w:val="1"/>
          <w:rtl w:val="0"/>
        </w:rPr>
        <w:t xml:space="preserve">up to 450 words</w:t>
      </w:r>
      <w:r w:rsidDel="00000000" w:rsidR="00000000" w:rsidRPr="00000000">
        <w:rPr>
          <w:rFonts w:ascii="Arial" w:cs="Arial" w:eastAsia="Arial" w:hAnsi="Arial"/>
          <w:rtl w:val="0"/>
        </w:rPr>
        <w:t xml:space="preserve">) that includes the following:</w:t>
      </w:r>
    </w:p>
    <w:p w:rsidR="00000000" w:rsidDel="00000000" w:rsidP="00000000" w:rsidRDefault="00000000" w:rsidRPr="00000000" w14:paraId="00000046">
      <w:pPr>
        <w:numPr>
          <w:ilvl w:val="0"/>
          <w:numId w:val="2"/>
        </w:numPr>
        <w:spacing w:after="0" w:before="24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Project Summary (25 points):</w:t>
      </w:r>
      <w:r w:rsidDel="00000000" w:rsidR="00000000" w:rsidRPr="00000000">
        <w:rPr>
          <w:rFonts w:ascii="Arial" w:cs="Arial" w:eastAsia="Arial" w:hAnsi="Arial"/>
          <w:rtl w:val="0"/>
        </w:rPr>
        <w:t xml:space="preserve"> A concise overview of the proposed project.</w:t>
      </w:r>
    </w:p>
    <w:p w:rsidR="00000000" w:rsidDel="00000000" w:rsidP="00000000" w:rsidRDefault="00000000" w:rsidRPr="00000000" w14:paraId="00000047">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Project Goals, Objectives, and Outcomes (30 points):</w:t>
      </w:r>
      <w:r w:rsidDel="00000000" w:rsidR="00000000" w:rsidRPr="00000000">
        <w:rPr>
          <w:rFonts w:ascii="Arial" w:cs="Arial" w:eastAsia="Arial" w:hAnsi="Arial"/>
          <w:rtl w:val="0"/>
        </w:rPr>
        <w:t xml:space="preserve"> Clear, measurable, achievable, relevant, and time-bound goals.</w:t>
      </w:r>
    </w:p>
    <w:p w:rsidR="00000000" w:rsidDel="00000000" w:rsidP="00000000" w:rsidRDefault="00000000" w:rsidRPr="00000000" w14:paraId="00000048">
      <w:pPr>
        <w:numPr>
          <w:ilvl w:val="0"/>
          <w:numId w:val="2"/>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Project Target Population, Geographic Location, and Reach (5 points):</w:t>
      </w:r>
      <w:r w:rsidDel="00000000" w:rsidR="00000000" w:rsidRPr="00000000">
        <w:rPr>
          <w:rFonts w:ascii="Arial" w:cs="Arial" w:eastAsia="Arial" w:hAnsi="Arial"/>
          <w:rtl w:val="0"/>
        </w:rPr>
        <w:t xml:space="preserve"> Describe who the project will serve, where they are, and how many you plan to impact/engage with the project. </w:t>
      </w:r>
      <w:r w:rsidDel="00000000" w:rsidR="00000000" w:rsidRPr="00000000">
        <w:rPr>
          <w:rtl w:val="0"/>
        </w:rPr>
      </w:r>
    </w:p>
    <w:p w:rsidR="00000000" w:rsidDel="00000000" w:rsidP="00000000" w:rsidRDefault="00000000" w:rsidRPr="00000000" w14:paraId="00000049">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Project Activities and Timeline (25 points):</w:t>
      </w:r>
      <w:r w:rsidDel="00000000" w:rsidR="00000000" w:rsidRPr="00000000">
        <w:rPr>
          <w:rFonts w:ascii="Arial" w:cs="Arial" w:eastAsia="Arial" w:hAnsi="Arial"/>
          <w:rtl w:val="0"/>
        </w:rPr>
        <w:t xml:space="preserve"> A detailed description of the proposed activities, the extent of impact, and a timeline for implementation.</w:t>
      </w:r>
    </w:p>
    <w:p w:rsidR="00000000" w:rsidDel="00000000" w:rsidP="00000000" w:rsidRDefault="00000000" w:rsidRPr="00000000" w14:paraId="0000004A">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Project Budget (Not Scored):</w:t>
      </w:r>
      <w:r w:rsidDel="00000000" w:rsidR="00000000" w:rsidRPr="00000000">
        <w:rPr>
          <w:rFonts w:ascii="Arial" w:cs="Arial" w:eastAsia="Arial" w:hAnsi="Arial"/>
          <w:rtl w:val="0"/>
        </w:rPr>
        <w:t xml:space="preserve"> A detailed budget outlining the costs associated with the project.</w:t>
      </w:r>
    </w:p>
    <w:p w:rsidR="00000000" w:rsidDel="00000000" w:rsidP="00000000" w:rsidRDefault="00000000" w:rsidRPr="00000000" w14:paraId="0000004B">
      <w:pPr>
        <w:numPr>
          <w:ilvl w:val="0"/>
          <w:numId w:val="2"/>
        </w:numPr>
        <w:spacing w:after="240" w:line="276" w:lineRule="auto"/>
        <w:ind w:left="720" w:hanging="360"/>
        <w:rPr>
          <w:rFonts w:ascii="Arial" w:cs="Arial" w:eastAsia="Arial" w:hAnsi="Arial"/>
        </w:rPr>
      </w:pPr>
      <w:r w:rsidDel="00000000" w:rsidR="00000000" w:rsidRPr="00000000">
        <w:rPr>
          <w:rFonts w:ascii="Arial" w:cs="Arial" w:eastAsia="Arial" w:hAnsi="Arial"/>
          <w:b w:val="1"/>
          <w:rtl w:val="0"/>
        </w:rPr>
        <w:t xml:space="preserve">Organizational Capacity (15 points):</w:t>
      </w:r>
      <w:r w:rsidDel="00000000" w:rsidR="00000000" w:rsidRPr="00000000">
        <w:rPr>
          <w:rFonts w:ascii="Arial" w:cs="Arial" w:eastAsia="Arial" w:hAnsi="Arial"/>
          <w:rtl w:val="0"/>
        </w:rPr>
        <w:t xml:space="preserve"> Information about the organization's experience, staff qualifications, and capacity to implement the project.</w:t>
      </w:r>
    </w:p>
    <w:p w:rsidR="00000000" w:rsidDel="00000000" w:rsidP="00000000" w:rsidRDefault="00000000" w:rsidRPr="00000000" w14:paraId="0000004C">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Submission Deadline:</w:t>
      </w:r>
      <w:r w:rsidDel="00000000" w:rsidR="00000000" w:rsidRPr="00000000">
        <w:rPr>
          <w:rFonts w:ascii="Arial" w:cs="Arial" w:eastAsia="Arial" w:hAnsi="Arial"/>
          <w:rtl w:val="0"/>
        </w:rPr>
        <w:t xml:space="preserve"> Submissions will be accepted via Google Forms </w:t>
      </w:r>
      <w:hyperlink r:id="rId8">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 No submissions will be accepted after 11:59 P.M. on April 18, 2025.</w:t>
      </w:r>
    </w:p>
    <w:p w:rsidR="00000000" w:rsidDel="00000000" w:rsidP="00000000" w:rsidRDefault="00000000" w:rsidRPr="00000000" w14:paraId="0000004D">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Selection Criteria</w:t>
      </w:r>
    </w:p>
    <w:p w:rsidR="00000000" w:rsidDel="00000000" w:rsidP="00000000" w:rsidRDefault="00000000" w:rsidRPr="00000000" w14:paraId="0000004E">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In addition to the points for each section outlined above, proposals will be evaluated based on the following criteria:</w:t>
      </w:r>
    </w:p>
    <w:p w:rsidR="00000000" w:rsidDel="00000000" w:rsidP="00000000" w:rsidRDefault="00000000" w:rsidRPr="00000000" w14:paraId="0000004F">
      <w:pPr>
        <w:numPr>
          <w:ilvl w:val="0"/>
          <w:numId w:val="3"/>
        </w:numPr>
        <w:spacing w:after="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Alignment with the Fathers Matter ATL program goals and stated proposal guidelines</w:t>
      </w:r>
    </w:p>
    <w:p w:rsidR="00000000" w:rsidDel="00000000" w:rsidP="00000000" w:rsidRDefault="00000000" w:rsidRPr="00000000" w14:paraId="0000005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Innovation and creativity that lead to systems change</w:t>
      </w:r>
    </w:p>
    <w:p w:rsidR="00000000" w:rsidDel="00000000" w:rsidP="00000000" w:rsidRDefault="00000000" w:rsidRPr="00000000" w14:paraId="00000051">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Potential for impact (reach) and sustainability</w:t>
      </w:r>
    </w:p>
    <w:p w:rsidR="00000000" w:rsidDel="00000000" w:rsidP="00000000" w:rsidRDefault="00000000" w:rsidRPr="00000000" w14:paraId="00000052">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Organizational capacity, experience, and collaboration</w:t>
      </w:r>
    </w:p>
    <w:p w:rsidR="00000000" w:rsidDel="00000000" w:rsidP="00000000" w:rsidRDefault="00000000" w:rsidRPr="00000000" w14:paraId="00000053">
      <w:pPr>
        <w:numPr>
          <w:ilvl w:val="0"/>
          <w:numId w:val="3"/>
        </w:numPr>
        <w:spacing w:after="240" w:line="276" w:lineRule="auto"/>
        <w:ind w:left="720" w:hanging="360"/>
        <w:rPr>
          <w:rFonts w:ascii="Arial" w:cs="Arial" w:eastAsia="Arial" w:hAnsi="Arial"/>
        </w:rPr>
      </w:pPr>
      <w:r w:rsidDel="00000000" w:rsidR="00000000" w:rsidRPr="00000000">
        <w:rPr>
          <w:rFonts w:ascii="Arial" w:cs="Arial" w:eastAsia="Arial" w:hAnsi="Arial"/>
          <w:rtl w:val="0"/>
        </w:rPr>
        <w:t xml:space="preserve">Feasibility of the proposed budget and timeline</w:t>
      </w:r>
    </w:p>
    <w:p w:rsidR="00000000" w:rsidDel="00000000" w:rsidP="00000000" w:rsidRDefault="00000000" w:rsidRPr="00000000" w14:paraId="00000054">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For more information or to apply, please contact:</w:t>
      </w: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240" w:before="240" w:line="276" w:lineRule="auto"/>
        <w:rPr>
          <w:rFonts w:ascii="Arial" w:cs="Arial" w:eastAsia="Arial" w:hAnsi="Arial"/>
          <w:sz w:val="18"/>
          <w:szCs w:val="18"/>
        </w:rPr>
      </w:pPr>
      <w:r w:rsidDel="00000000" w:rsidR="00000000" w:rsidRPr="00000000">
        <w:rPr>
          <w:rFonts w:ascii="Arial" w:cs="Arial" w:eastAsia="Arial" w:hAnsi="Arial"/>
          <w:rtl w:val="0"/>
        </w:rPr>
        <w:t xml:space="preserve">Wykinia Jones at </w:t>
      </w:r>
      <w:hyperlink r:id="rId9">
        <w:r w:rsidDel="00000000" w:rsidR="00000000" w:rsidRPr="00000000">
          <w:rPr>
            <w:rFonts w:ascii="Arial" w:cs="Arial" w:eastAsia="Arial" w:hAnsi="Arial"/>
            <w:color w:val="1155cc"/>
            <w:u w:val="single"/>
            <w:rtl w:val="0"/>
          </w:rPr>
          <w:t xml:space="preserve">fathersmatteratl@gmail.com</w:t>
        </w:r>
      </w:hyperlink>
      <w:r w:rsidDel="00000000" w:rsidR="00000000" w:rsidRPr="00000000">
        <w:rPr>
          <w:rFonts w:ascii="Arial" w:cs="Arial" w:eastAsia="Arial" w:hAnsi="Arial"/>
          <w:rtl w:val="0"/>
        </w:rPr>
        <w:t xml:space="preserve"> </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0528B"/>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D0528B"/>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D0528B"/>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D0528B"/>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D0528B"/>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D0528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0528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0528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0528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0528B"/>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D0528B"/>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D0528B"/>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D0528B"/>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D0528B"/>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D0528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0528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0528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0528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0528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0528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0528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0528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0528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0528B"/>
    <w:rPr>
      <w:i w:val="1"/>
      <w:iCs w:val="1"/>
      <w:color w:val="404040" w:themeColor="text1" w:themeTint="0000BF"/>
    </w:rPr>
  </w:style>
  <w:style w:type="paragraph" w:styleId="ListParagraph">
    <w:name w:val="List Paragraph"/>
    <w:basedOn w:val="Normal"/>
    <w:uiPriority w:val="34"/>
    <w:qFormat w:val="1"/>
    <w:rsid w:val="00D0528B"/>
    <w:pPr>
      <w:ind w:left="720"/>
      <w:contextualSpacing w:val="1"/>
    </w:pPr>
  </w:style>
  <w:style w:type="character" w:styleId="IntenseEmphasis">
    <w:name w:val="Intense Emphasis"/>
    <w:basedOn w:val="DefaultParagraphFont"/>
    <w:uiPriority w:val="21"/>
    <w:qFormat w:val="1"/>
    <w:rsid w:val="00D0528B"/>
    <w:rPr>
      <w:i w:val="1"/>
      <w:iCs w:val="1"/>
      <w:color w:val="2f5496" w:themeColor="accent1" w:themeShade="0000BF"/>
    </w:rPr>
  </w:style>
  <w:style w:type="paragraph" w:styleId="IntenseQuote">
    <w:name w:val="Intense Quote"/>
    <w:basedOn w:val="Normal"/>
    <w:next w:val="Normal"/>
    <w:link w:val="IntenseQuoteChar"/>
    <w:uiPriority w:val="30"/>
    <w:qFormat w:val="1"/>
    <w:rsid w:val="00D0528B"/>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D0528B"/>
    <w:rPr>
      <w:i w:val="1"/>
      <w:iCs w:val="1"/>
      <w:color w:val="2f5496" w:themeColor="accent1" w:themeShade="0000BF"/>
    </w:rPr>
  </w:style>
  <w:style w:type="character" w:styleId="IntenseReference">
    <w:name w:val="Intense Reference"/>
    <w:basedOn w:val="DefaultParagraphFont"/>
    <w:uiPriority w:val="32"/>
    <w:qFormat w:val="1"/>
    <w:rsid w:val="00D0528B"/>
    <w:rPr>
      <w:b w:val="1"/>
      <w:bCs w:val="1"/>
      <w:smallCaps w:val="1"/>
      <w:color w:val="2f5496" w:themeColor="accent1" w:themeShade="0000BF"/>
      <w:spacing w:val="5"/>
    </w:rPr>
  </w:style>
  <w:style w:type="character" w:styleId="Hyperlink">
    <w:name w:val="Hyperlink"/>
    <w:basedOn w:val="DefaultParagraphFont"/>
    <w:uiPriority w:val="99"/>
    <w:unhideWhenUsed w:val="1"/>
    <w:rsid w:val="006F1AB7"/>
    <w:rPr>
      <w:color w:val="0563c1" w:themeColor="hyperlink"/>
      <w:u w:val="single"/>
    </w:rPr>
  </w:style>
  <w:style w:type="character" w:styleId="UnresolvedMention">
    <w:name w:val="Unresolved Mention"/>
    <w:basedOn w:val="DefaultParagraphFont"/>
    <w:uiPriority w:val="99"/>
    <w:semiHidden w:val="1"/>
    <w:unhideWhenUsed w:val="1"/>
    <w:rsid w:val="006F1AB7"/>
    <w:rPr>
      <w:color w:val="605e5c"/>
      <w:shd w:color="auto" w:fill="e1dfdd" w:val="clear"/>
    </w:rPr>
  </w:style>
  <w:style w:type="character" w:styleId="FollowedHyperlink">
    <w:name w:val="FollowedHyperlink"/>
    <w:basedOn w:val="DefaultParagraphFont"/>
    <w:uiPriority w:val="99"/>
    <w:semiHidden w:val="1"/>
    <w:unhideWhenUsed w:val="1"/>
    <w:rsid w:val="00201E17"/>
    <w:rPr>
      <w:color w:val="954f72"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thersmatterat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docs.google.com/forms/d/e/1FAIpQLSehgs9cEXv1NBGAcKHiaDHpplQEATZXH1PqdtSzC2F67vfCc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xCmeVPKz9xR/5JcgpYs00P8Pw==">CgMxLjAyCGguZ2pkZ3hzMgloLjMwajB6bGw4AHIhMTF4WHFZUTlVYWxob3pQLTRfN0c2NDg5NkQ0dXRuSXkw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2025-03-14T15:45:00Z</dcterms:created>
  <dc:creator>Richardson, Sherry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15933a18386a2b37d6337e7b57060b4e6aeb385caf86d02ad8537d23b5942861</vt:lpwstr>
  </property>
</Properties>
</file>